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18" w:rsidRPr="00E20CAF" w:rsidRDefault="00C13718" w:rsidP="00C13718">
      <w:pPr>
        <w:jc w:val="center"/>
        <w:rPr>
          <w:rFonts w:ascii="Times New Roman" w:hAnsi="Times New Roman" w:cs="Times New Roman"/>
          <w:b/>
          <w:sz w:val="24"/>
        </w:rPr>
      </w:pPr>
      <w:bookmarkStart w:id="0" w:name="_GoBack"/>
      <w:r w:rsidRPr="00E20CAF">
        <w:rPr>
          <w:rFonts w:ascii="Times New Roman" w:hAnsi="Times New Roman" w:cs="Times New Roman"/>
          <w:b/>
          <w:sz w:val="24"/>
        </w:rPr>
        <w:t xml:space="preserve">Professor Antonella </w:t>
      </w:r>
      <w:proofErr w:type="spellStart"/>
      <w:r w:rsidRPr="00E20CAF">
        <w:rPr>
          <w:rFonts w:ascii="Times New Roman" w:hAnsi="Times New Roman" w:cs="Times New Roman"/>
          <w:b/>
          <w:sz w:val="24"/>
        </w:rPr>
        <w:t>Forlino</w:t>
      </w:r>
      <w:proofErr w:type="spellEnd"/>
    </w:p>
    <w:p w:rsidR="00C13718" w:rsidRPr="00E20CAF" w:rsidRDefault="00C13718" w:rsidP="00C13718">
      <w:pPr>
        <w:jc w:val="center"/>
        <w:rPr>
          <w:rFonts w:ascii="Times New Roman" w:hAnsi="Times New Roman" w:cs="Times New Roman"/>
          <w:b/>
          <w:sz w:val="24"/>
        </w:rPr>
      </w:pPr>
      <w:proofErr w:type="spellStart"/>
      <w:r w:rsidRPr="00E20CAF">
        <w:rPr>
          <w:rFonts w:ascii="Times New Roman" w:hAnsi="Times New Roman" w:cs="Times New Roman"/>
          <w:b/>
          <w:sz w:val="24"/>
        </w:rPr>
        <w:t>Internationalization</w:t>
      </w:r>
      <w:proofErr w:type="spellEnd"/>
    </w:p>
    <w:bookmarkEnd w:id="0"/>
    <w:p w:rsidR="00C13718" w:rsidRPr="00E20CAF" w:rsidRDefault="00C13718">
      <w:pPr>
        <w:rPr>
          <w:rFonts w:ascii="Times New Roman" w:hAnsi="Times New Roman" w:cs="Times New Roman"/>
          <w:sz w:val="24"/>
        </w:rPr>
      </w:pPr>
    </w:p>
    <w:p w:rsidR="00B76663" w:rsidRPr="00E20CAF" w:rsidRDefault="00C13718" w:rsidP="00C13718">
      <w:pPr>
        <w:jc w:val="center"/>
        <w:rPr>
          <w:rFonts w:ascii="Times New Roman" w:hAnsi="Times New Roman" w:cs="Times New Roman"/>
          <w:b/>
          <w:sz w:val="24"/>
          <w:lang w:val="en-US"/>
        </w:rPr>
      </w:pPr>
      <w:r w:rsidRPr="00E20CAF">
        <w:rPr>
          <w:rFonts w:ascii="Times New Roman" w:hAnsi="Times New Roman" w:cs="Times New Roman"/>
          <w:b/>
          <w:sz w:val="24"/>
          <w:lang w:val="en-US"/>
        </w:rPr>
        <w:t>Objectives and content of the delegation</w:t>
      </w:r>
    </w:p>
    <w:p w:rsidR="00C13718" w:rsidRPr="00E20CAF" w:rsidRDefault="00C13718">
      <w:pPr>
        <w:rPr>
          <w:rFonts w:ascii="Times New Roman" w:hAnsi="Times New Roman" w:cs="Times New Roman"/>
          <w:sz w:val="24"/>
          <w:lang w:val="en-US"/>
        </w:rPr>
      </w:pPr>
    </w:p>
    <w:p w:rsidR="00C13718" w:rsidRPr="00E20CAF" w:rsidRDefault="00C13718">
      <w:pPr>
        <w:rPr>
          <w:rFonts w:ascii="Times New Roman" w:hAnsi="Times New Roman" w:cs="Times New Roman"/>
          <w:sz w:val="24"/>
          <w:lang w:val="en-US"/>
        </w:rPr>
      </w:pPr>
      <w:r w:rsidRPr="00E20CAF">
        <w:rPr>
          <w:rFonts w:ascii="Times New Roman" w:hAnsi="Times New Roman" w:cs="Times New Roman"/>
          <w:sz w:val="24"/>
          <w:lang w:val="en-US"/>
        </w:rPr>
        <w:t>The strategic objective of the delegation is to solidify, spread and intensify our international presence, integrating, at the same time, the intercultural and global dimensions of our training, research, and innovation activities.</w:t>
      </w:r>
    </w:p>
    <w:p w:rsidR="00C13718" w:rsidRPr="00E20CAF" w:rsidRDefault="00C13718">
      <w:pPr>
        <w:rPr>
          <w:rFonts w:ascii="Times New Roman" w:hAnsi="Times New Roman" w:cs="Times New Roman"/>
          <w:sz w:val="24"/>
          <w:lang w:val="en-US"/>
        </w:rPr>
      </w:pPr>
      <w:r w:rsidRPr="00E20CAF">
        <w:rPr>
          <w:rFonts w:ascii="Times New Roman" w:hAnsi="Times New Roman" w:cs="Times New Roman"/>
          <w:sz w:val="24"/>
          <w:lang w:val="en-US"/>
        </w:rPr>
        <w:t>This dual way of being international (externally and internally) is necessary to implement our institutional missions in the best way; for example, consider how graduates are increasingly required to be adequately prepared for careers that involve significant relationships with foreign countries.</w:t>
      </w:r>
    </w:p>
    <w:p w:rsidR="00C13718" w:rsidRPr="00E20CAF" w:rsidRDefault="00C13718">
      <w:pPr>
        <w:rPr>
          <w:rFonts w:ascii="Times New Roman" w:hAnsi="Times New Roman" w:cs="Times New Roman"/>
          <w:sz w:val="24"/>
          <w:lang w:val="en-US"/>
        </w:rPr>
      </w:pPr>
      <w:r w:rsidRPr="00E20CAF">
        <w:rPr>
          <w:rFonts w:ascii="Times New Roman" w:hAnsi="Times New Roman" w:cs="Times New Roman"/>
          <w:sz w:val="24"/>
          <w:lang w:val="en-US"/>
        </w:rPr>
        <w:t>But a good degree of internationalization is also a determining factor for the overall evaluation of a University (by institutions and in the most important rankings) and is one of the most relevant elements in att</w:t>
      </w:r>
      <w:r w:rsidR="00E20CAF">
        <w:rPr>
          <w:rFonts w:ascii="Times New Roman" w:hAnsi="Times New Roman" w:cs="Times New Roman"/>
          <w:sz w:val="24"/>
          <w:lang w:val="en-US"/>
        </w:rPr>
        <w:t xml:space="preserve">racting </w:t>
      </w:r>
      <w:r w:rsidRPr="00E20CAF">
        <w:rPr>
          <w:rFonts w:ascii="Times New Roman" w:hAnsi="Times New Roman" w:cs="Times New Roman"/>
          <w:sz w:val="24"/>
          <w:lang w:val="en-US"/>
        </w:rPr>
        <w:t>Italian students as well as, obviously, foreign ones.</w:t>
      </w:r>
    </w:p>
    <w:p w:rsidR="00C13718" w:rsidRPr="00E20CAF" w:rsidRDefault="00C13718">
      <w:pPr>
        <w:rPr>
          <w:rFonts w:ascii="Times New Roman" w:hAnsi="Times New Roman" w:cs="Times New Roman"/>
          <w:sz w:val="24"/>
          <w:lang w:val="en-US"/>
        </w:rPr>
      </w:pPr>
      <w:r w:rsidRPr="00E20CAF">
        <w:rPr>
          <w:rFonts w:ascii="Times New Roman" w:hAnsi="Times New Roman" w:cs="Times New Roman"/>
          <w:sz w:val="24"/>
          <w:lang w:val="en-US"/>
        </w:rPr>
        <w:t xml:space="preserve">This, operationally, means consolidating our relationships with foreign universities to offer our students educational opportunities abroad and, at the same time, opportunities for teaching staff and researchers to collaborate in prestigious contexts, especially in the case of reciprocal exchange. </w:t>
      </w:r>
    </w:p>
    <w:p w:rsidR="00C13718" w:rsidRPr="00E20CAF" w:rsidRDefault="00C13718">
      <w:pPr>
        <w:rPr>
          <w:rFonts w:ascii="Times New Roman" w:hAnsi="Times New Roman" w:cs="Times New Roman"/>
          <w:sz w:val="24"/>
          <w:lang w:val="en-US"/>
        </w:rPr>
      </w:pPr>
      <w:r w:rsidRPr="00E20CAF">
        <w:rPr>
          <w:rFonts w:ascii="Times New Roman" w:hAnsi="Times New Roman" w:cs="Times New Roman"/>
          <w:sz w:val="24"/>
          <w:lang w:val="en-US"/>
        </w:rPr>
        <w:t xml:space="preserve">But it also means offering interesting programs and initiatives to </w:t>
      </w:r>
      <w:r w:rsidR="00E3181A" w:rsidRPr="00E20CAF">
        <w:rPr>
          <w:rFonts w:ascii="Times New Roman" w:hAnsi="Times New Roman" w:cs="Times New Roman"/>
          <w:sz w:val="24"/>
          <w:lang w:val="en-US"/>
        </w:rPr>
        <w:t>increase</w:t>
      </w:r>
      <w:r w:rsidRPr="00E20CAF">
        <w:rPr>
          <w:rFonts w:ascii="Times New Roman" w:hAnsi="Times New Roman" w:cs="Times New Roman"/>
          <w:sz w:val="24"/>
          <w:lang w:val="en-US"/>
        </w:rPr>
        <w:t xml:space="preserve"> the </w:t>
      </w:r>
      <w:r w:rsidR="00E3181A" w:rsidRPr="00E20CAF">
        <w:rPr>
          <w:rFonts w:ascii="Times New Roman" w:hAnsi="Times New Roman" w:cs="Times New Roman"/>
          <w:sz w:val="24"/>
          <w:lang w:val="en-US"/>
        </w:rPr>
        <w:t>amount</w:t>
      </w:r>
      <w:r w:rsidRPr="00E20CAF">
        <w:rPr>
          <w:rFonts w:ascii="Times New Roman" w:hAnsi="Times New Roman" w:cs="Times New Roman"/>
          <w:sz w:val="24"/>
          <w:lang w:val="en-US"/>
        </w:rPr>
        <w:t xml:space="preserve"> of foreign students</w:t>
      </w:r>
      <w:r w:rsidR="00E3181A" w:rsidRPr="00E20CAF">
        <w:rPr>
          <w:rFonts w:ascii="Times New Roman" w:hAnsi="Times New Roman" w:cs="Times New Roman"/>
          <w:sz w:val="24"/>
          <w:lang w:val="en-US"/>
        </w:rPr>
        <w:t xml:space="preserve"> (both European and non-European) enrolled in degree courses or attending Masters and PhDs at our University. </w:t>
      </w:r>
    </w:p>
    <w:p w:rsidR="00B76663" w:rsidRPr="00E20CAF" w:rsidRDefault="00B76663">
      <w:pPr>
        <w:rPr>
          <w:rFonts w:ascii="Times New Roman" w:hAnsi="Times New Roman" w:cs="Times New Roman"/>
          <w:sz w:val="24"/>
        </w:rPr>
      </w:pPr>
    </w:p>
    <w:p w:rsidR="00E3181A" w:rsidRPr="00E20CAF" w:rsidRDefault="00E3181A">
      <w:pPr>
        <w:rPr>
          <w:rFonts w:ascii="Times New Roman" w:hAnsi="Times New Roman" w:cs="Times New Roman"/>
          <w:sz w:val="24"/>
          <w:lang w:val="en-US"/>
        </w:rPr>
      </w:pPr>
      <w:r w:rsidRPr="00E20CAF">
        <w:rPr>
          <w:rFonts w:ascii="Times New Roman" w:hAnsi="Times New Roman" w:cs="Times New Roman"/>
          <w:sz w:val="24"/>
          <w:lang w:val="en-US"/>
        </w:rPr>
        <w:t xml:space="preserve">For the first two years, </w:t>
      </w:r>
      <w:r w:rsidR="000C505C" w:rsidRPr="00E20CAF">
        <w:rPr>
          <w:rFonts w:ascii="Times New Roman" w:hAnsi="Times New Roman" w:cs="Times New Roman"/>
          <w:sz w:val="24"/>
          <w:lang w:val="en-US"/>
        </w:rPr>
        <w:t>the following</w:t>
      </w:r>
      <w:r w:rsidRPr="00E20CAF">
        <w:rPr>
          <w:rFonts w:ascii="Times New Roman" w:hAnsi="Times New Roman" w:cs="Times New Roman"/>
          <w:sz w:val="24"/>
          <w:lang w:val="en-US"/>
        </w:rPr>
        <w:t xml:space="preserve"> five</w:t>
      </w:r>
      <w:r w:rsidR="000C505C" w:rsidRPr="00E20CAF">
        <w:rPr>
          <w:rFonts w:ascii="Times New Roman" w:hAnsi="Times New Roman" w:cs="Times New Roman"/>
          <w:sz w:val="24"/>
          <w:lang w:val="en-US"/>
        </w:rPr>
        <w:t xml:space="preserve"> points</w:t>
      </w:r>
      <w:r w:rsidRPr="00E20CAF">
        <w:rPr>
          <w:rFonts w:ascii="Times New Roman" w:hAnsi="Times New Roman" w:cs="Times New Roman"/>
          <w:sz w:val="24"/>
          <w:lang w:val="en-US"/>
        </w:rPr>
        <w:t xml:space="preserve"> are the main focuses: </w:t>
      </w:r>
    </w:p>
    <w:p w:rsidR="00E3181A" w:rsidRPr="00E20CAF" w:rsidRDefault="00E3181A" w:rsidP="00E3181A">
      <w:pPr>
        <w:pStyle w:val="Paragrafoelenco"/>
        <w:numPr>
          <w:ilvl w:val="0"/>
          <w:numId w:val="2"/>
        </w:numPr>
        <w:rPr>
          <w:rFonts w:ascii="Times New Roman" w:hAnsi="Times New Roman" w:cs="Times New Roman"/>
          <w:sz w:val="24"/>
          <w:u w:val="single"/>
          <w:lang w:val="en-US"/>
        </w:rPr>
      </w:pPr>
      <w:r w:rsidRPr="00E20CAF">
        <w:rPr>
          <w:rFonts w:ascii="Times New Roman" w:hAnsi="Times New Roman" w:cs="Times New Roman"/>
          <w:sz w:val="24"/>
          <w:u w:val="single"/>
          <w:lang w:val="en-US"/>
        </w:rPr>
        <w:t>Introduction of double and joint degrees</w:t>
      </w:r>
    </w:p>
    <w:p w:rsidR="00B60E86" w:rsidRDefault="00E3181A" w:rsidP="000C505C">
      <w:pPr>
        <w:ind w:left="360"/>
        <w:rPr>
          <w:rFonts w:ascii="Times New Roman" w:hAnsi="Times New Roman" w:cs="Times New Roman"/>
          <w:sz w:val="24"/>
          <w:lang w:val="en-US"/>
        </w:rPr>
      </w:pPr>
      <w:r w:rsidRPr="00E20CAF">
        <w:rPr>
          <w:rFonts w:ascii="Times New Roman" w:hAnsi="Times New Roman" w:cs="Times New Roman"/>
          <w:sz w:val="24"/>
          <w:lang w:val="en-US"/>
        </w:rPr>
        <w:t xml:space="preserve">One of </w:t>
      </w:r>
      <w:r w:rsidR="00200D25">
        <w:rPr>
          <w:rFonts w:ascii="Times New Roman" w:hAnsi="Times New Roman" w:cs="Times New Roman"/>
          <w:sz w:val="24"/>
          <w:lang w:val="en-US"/>
        </w:rPr>
        <w:t xml:space="preserve">the </w:t>
      </w:r>
      <w:r w:rsidRPr="00E20CAF">
        <w:rPr>
          <w:rFonts w:ascii="Times New Roman" w:hAnsi="Times New Roman" w:cs="Times New Roman"/>
          <w:sz w:val="24"/>
          <w:lang w:val="en-US"/>
        </w:rPr>
        <w:t xml:space="preserve">current limitations of European programs is the limited possibility to effectively integrate the formative period abroad with the course of study envisaged by our system, which increases the time and costs of study. The introduction of double degrees and involvement in joint degree activities with other prestigious European and non-European universities gives students the opportunity to have educational and human experiences within international realities, so as to increase the possibility of entering the world of work. The introduction of joint research doctorates with foreign universities will also be pursued. </w:t>
      </w:r>
    </w:p>
    <w:p w:rsidR="004354C0" w:rsidRPr="00E20CAF" w:rsidRDefault="004354C0" w:rsidP="000C505C">
      <w:pPr>
        <w:ind w:left="360"/>
        <w:rPr>
          <w:rFonts w:ascii="Times New Roman" w:hAnsi="Times New Roman" w:cs="Times New Roman"/>
          <w:sz w:val="24"/>
          <w:lang w:val="en-US"/>
        </w:rPr>
      </w:pPr>
    </w:p>
    <w:p w:rsidR="00E3181A" w:rsidRPr="00E20CAF" w:rsidRDefault="00E3181A" w:rsidP="00E3181A">
      <w:pPr>
        <w:pStyle w:val="Paragrafoelenco"/>
        <w:numPr>
          <w:ilvl w:val="0"/>
          <w:numId w:val="2"/>
        </w:numPr>
        <w:rPr>
          <w:rFonts w:ascii="Times New Roman" w:hAnsi="Times New Roman" w:cs="Times New Roman"/>
          <w:sz w:val="24"/>
          <w:u w:val="single"/>
          <w:lang w:val="en-US"/>
        </w:rPr>
      </w:pPr>
      <w:r w:rsidRPr="00E20CAF">
        <w:rPr>
          <w:rFonts w:ascii="Times New Roman" w:hAnsi="Times New Roman" w:cs="Times New Roman"/>
          <w:sz w:val="24"/>
          <w:u w:val="single"/>
          <w:lang w:val="en-US"/>
        </w:rPr>
        <w:t>Development of agreements to further qualify the Erasmus network</w:t>
      </w:r>
    </w:p>
    <w:p w:rsidR="00B60E86" w:rsidRPr="00E20CAF" w:rsidRDefault="00E3181A" w:rsidP="000C505C">
      <w:pPr>
        <w:ind w:left="360"/>
        <w:rPr>
          <w:rFonts w:ascii="Times New Roman" w:hAnsi="Times New Roman" w:cs="Times New Roman"/>
          <w:sz w:val="24"/>
          <w:lang w:val="en-US"/>
        </w:rPr>
      </w:pPr>
      <w:r w:rsidRPr="00E20CAF">
        <w:rPr>
          <w:rFonts w:ascii="Times New Roman" w:hAnsi="Times New Roman" w:cs="Times New Roman"/>
          <w:sz w:val="24"/>
          <w:lang w:val="en-US"/>
        </w:rPr>
        <w:t xml:space="preserve">The Erasmus program, in all its forms, still represents the most important way for students to access an educational experience abroad. However, the quality of the universities with which exchange relationships </w:t>
      </w:r>
      <w:r w:rsidR="00B60E86" w:rsidRPr="00E20CAF">
        <w:rPr>
          <w:rFonts w:ascii="Times New Roman" w:hAnsi="Times New Roman" w:cs="Times New Roman"/>
          <w:sz w:val="24"/>
          <w:lang w:val="en-US"/>
        </w:rPr>
        <w:t xml:space="preserve">are in force has become increasingly decisive. In this sense, the University of Pavia is called to improve its offer, especially in a context of growing competition. </w:t>
      </w:r>
    </w:p>
    <w:p w:rsidR="00B60E86" w:rsidRPr="00E20CAF" w:rsidRDefault="00B60E86" w:rsidP="00B60E86">
      <w:pPr>
        <w:pStyle w:val="Paragrafoelenco"/>
        <w:numPr>
          <w:ilvl w:val="0"/>
          <w:numId w:val="2"/>
        </w:numPr>
        <w:rPr>
          <w:rFonts w:ascii="Times New Roman" w:hAnsi="Times New Roman" w:cs="Times New Roman"/>
          <w:sz w:val="24"/>
          <w:u w:val="single"/>
          <w:lang w:val="en-US"/>
        </w:rPr>
      </w:pPr>
      <w:r w:rsidRPr="00E20CAF">
        <w:rPr>
          <w:rFonts w:ascii="Times New Roman" w:hAnsi="Times New Roman" w:cs="Times New Roman"/>
          <w:sz w:val="24"/>
          <w:u w:val="single"/>
          <w:lang w:val="en-US"/>
        </w:rPr>
        <w:lastRenderedPageBreak/>
        <w:t>Increasing bilateral teaching staff mobilities</w:t>
      </w:r>
    </w:p>
    <w:p w:rsidR="00B60E86" w:rsidRDefault="00B60E86" w:rsidP="000C505C">
      <w:pPr>
        <w:ind w:left="360"/>
        <w:rPr>
          <w:rFonts w:ascii="Times New Roman" w:hAnsi="Times New Roman" w:cs="Times New Roman"/>
          <w:sz w:val="24"/>
          <w:lang w:val="en-US"/>
        </w:rPr>
      </w:pPr>
      <w:r w:rsidRPr="00E20CAF">
        <w:rPr>
          <w:rFonts w:ascii="Times New Roman" w:hAnsi="Times New Roman" w:cs="Times New Roman"/>
          <w:sz w:val="24"/>
          <w:lang w:val="en-US"/>
        </w:rPr>
        <w:t xml:space="preserve">The creation of double and joint degrees requires expansion of the mobility of teaching staff, who will be encouraged to develop collaborations with other prestigious universities, as well as carrying out teaching and research activities at them. The involvement of colleagues from other universities in study stays at Pavia will also be encouraged. The University will encourage these experiences in order to </w:t>
      </w:r>
      <w:r w:rsidR="004354C0">
        <w:rPr>
          <w:rFonts w:ascii="Times New Roman" w:hAnsi="Times New Roman" w:cs="Times New Roman"/>
          <w:sz w:val="24"/>
          <w:lang w:val="en-US"/>
        </w:rPr>
        <w:t xml:space="preserve">also </w:t>
      </w:r>
      <w:r w:rsidRPr="00E20CAF">
        <w:rPr>
          <w:rFonts w:ascii="Times New Roman" w:hAnsi="Times New Roman" w:cs="Times New Roman"/>
          <w:sz w:val="24"/>
          <w:lang w:val="en-US"/>
        </w:rPr>
        <w:t xml:space="preserve">enhance relations and access </w:t>
      </w:r>
      <w:r w:rsidR="004354C0">
        <w:rPr>
          <w:rFonts w:ascii="Times New Roman" w:hAnsi="Times New Roman" w:cs="Times New Roman"/>
          <w:sz w:val="24"/>
          <w:lang w:val="en-US"/>
        </w:rPr>
        <w:t xml:space="preserve">to </w:t>
      </w:r>
      <w:r w:rsidRPr="00E20CAF">
        <w:rPr>
          <w:rFonts w:ascii="Times New Roman" w:hAnsi="Times New Roman" w:cs="Times New Roman"/>
          <w:sz w:val="24"/>
          <w:lang w:val="en-US"/>
        </w:rPr>
        <w:t xml:space="preserve">European Union funding.  </w:t>
      </w:r>
    </w:p>
    <w:p w:rsidR="004354C0" w:rsidRPr="00E20CAF" w:rsidRDefault="004354C0" w:rsidP="000C505C">
      <w:pPr>
        <w:ind w:left="360"/>
        <w:rPr>
          <w:rFonts w:ascii="Times New Roman" w:hAnsi="Times New Roman" w:cs="Times New Roman"/>
          <w:sz w:val="24"/>
          <w:lang w:val="en-US"/>
        </w:rPr>
      </w:pPr>
    </w:p>
    <w:p w:rsidR="00B60E86" w:rsidRPr="00E20CAF" w:rsidRDefault="00B60E86" w:rsidP="00B60E86">
      <w:pPr>
        <w:pStyle w:val="Paragrafoelenco"/>
        <w:numPr>
          <w:ilvl w:val="0"/>
          <w:numId w:val="2"/>
        </w:numPr>
        <w:rPr>
          <w:rFonts w:ascii="Times New Roman" w:hAnsi="Times New Roman" w:cs="Times New Roman"/>
          <w:sz w:val="24"/>
          <w:u w:val="single"/>
          <w:lang w:val="en-US"/>
        </w:rPr>
      </w:pPr>
      <w:r w:rsidRPr="00E20CAF">
        <w:rPr>
          <w:rFonts w:ascii="Times New Roman" w:hAnsi="Times New Roman" w:cs="Times New Roman"/>
          <w:sz w:val="24"/>
          <w:u w:val="single"/>
          <w:lang w:val="en-US"/>
        </w:rPr>
        <w:t>Summer/winter schools for foreign students and summer/winter schools abroad for students at Pavia</w:t>
      </w:r>
    </w:p>
    <w:p w:rsidR="00B60E86" w:rsidRDefault="00B60E86" w:rsidP="000C505C">
      <w:pPr>
        <w:ind w:left="360"/>
        <w:rPr>
          <w:rFonts w:ascii="Times New Roman" w:hAnsi="Times New Roman" w:cs="Times New Roman"/>
          <w:sz w:val="24"/>
          <w:lang w:val="en-US"/>
        </w:rPr>
      </w:pPr>
      <w:r w:rsidRPr="00E20CAF">
        <w:rPr>
          <w:rFonts w:ascii="Times New Roman" w:hAnsi="Times New Roman" w:cs="Times New Roman"/>
          <w:sz w:val="24"/>
          <w:lang w:val="en-US"/>
        </w:rPr>
        <w:t xml:space="preserve">We will identify themes around which to build summer schools specifically aimed at foreign students. And, in collaboration with foreign universities and/or research centers, summer programs for postgraduate students will be proposed, especially focused on research purposes. </w:t>
      </w:r>
    </w:p>
    <w:p w:rsidR="004354C0" w:rsidRPr="00E20CAF" w:rsidRDefault="004354C0" w:rsidP="000C505C">
      <w:pPr>
        <w:ind w:left="360"/>
        <w:rPr>
          <w:rFonts w:ascii="Times New Roman" w:hAnsi="Times New Roman" w:cs="Times New Roman"/>
          <w:sz w:val="24"/>
          <w:lang w:val="en-US"/>
        </w:rPr>
      </w:pPr>
    </w:p>
    <w:p w:rsidR="00B60E86" w:rsidRPr="00E20CAF" w:rsidRDefault="00B60E86" w:rsidP="00B60E86">
      <w:pPr>
        <w:pStyle w:val="Paragrafoelenco"/>
        <w:numPr>
          <w:ilvl w:val="0"/>
          <w:numId w:val="2"/>
        </w:numPr>
        <w:rPr>
          <w:rFonts w:ascii="Times New Roman" w:hAnsi="Times New Roman" w:cs="Times New Roman"/>
          <w:sz w:val="24"/>
          <w:u w:val="single"/>
          <w:lang w:val="en-US"/>
        </w:rPr>
      </w:pPr>
      <w:r w:rsidRPr="00E20CAF">
        <w:rPr>
          <w:rFonts w:ascii="Times New Roman" w:hAnsi="Times New Roman" w:cs="Times New Roman"/>
          <w:sz w:val="24"/>
          <w:u w:val="single"/>
          <w:lang w:val="en-US"/>
        </w:rPr>
        <w:t xml:space="preserve">Creation and participation in university networks both on project and stable bases  </w:t>
      </w:r>
    </w:p>
    <w:p w:rsidR="00B60E86" w:rsidRPr="00E20CAF" w:rsidRDefault="00B60E86" w:rsidP="00B60E86">
      <w:pPr>
        <w:ind w:left="360"/>
        <w:rPr>
          <w:rFonts w:ascii="Times New Roman" w:hAnsi="Times New Roman" w:cs="Times New Roman"/>
          <w:sz w:val="24"/>
          <w:lang w:val="en-US"/>
        </w:rPr>
      </w:pPr>
      <w:r w:rsidRPr="00E20CAF">
        <w:rPr>
          <w:rFonts w:ascii="Times New Roman" w:hAnsi="Times New Roman" w:cs="Times New Roman"/>
          <w:sz w:val="24"/>
          <w:lang w:val="en-US"/>
        </w:rPr>
        <w:t>Beyond the activities described above, the University of Pavia will have to further strengthen and qualify its presence in international networks both related to specific projects and related to stable associations between universities (e.g</w:t>
      </w:r>
      <w:r w:rsidR="000C505C" w:rsidRPr="00E20CAF">
        <w:rPr>
          <w:rFonts w:ascii="Times New Roman" w:hAnsi="Times New Roman" w:cs="Times New Roman"/>
          <w:sz w:val="24"/>
          <w:lang w:val="en-US"/>
        </w:rPr>
        <w:t xml:space="preserve">. Coimbra Group). In particular, the relationship between formally signed partnerships and their effective implementation must be improved. </w:t>
      </w:r>
      <w:r w:rsidRPr="00E20CAF">
        <w:rPr>
          <w:rFonts w:ascii="Times New Roman" w:hAnsi="Times New Roman" w:cs="Times New Roman"/>
          <w:sz w:val="24"/>
          <w:lang w:val="en-US"/>
        </w:rPr>
        <w:t xml:space="preserve"> </w:t>
      </w:r>
    </w:p>
    <w:p w:rsidR="00B60E86" w:rsidRPr="00E20CAF" w:rsidRDefault="00B60E86" w:rsidP="00B60E86">
      <w:pPr>
        <w:rPr>
          <w:rFonts w:ascii="Times New Roman" w:hAnsi="Times New Roman" w:cs="Times New Roman"/>
          <w:sz w:val="24"/>
          <w:lang w:val="en-US"/>
        </w:rPr>
      </w:pPr>
    </w:p>
    <w:p w:rsidR="00C661B1" w:rsidRPr="00E20CAF" w:rsidRDefault="00C661B1" w:rsidP="00B60E86">
      <w:pPr>
        <w:rPr>
          <w:rFonts w:ascii="Times New Roman" w:hAnsi="Times New Roman" w:cs="Times New Roman"/>
          <w:b/>
          <w:sz w:val="24"/>
          <w:lang w:val="en-US"/>
        </w:rPr>
      </w:pPr>
      <w:r w:rsidRPr="00E20CAF">
        <w:rPr>
          <w:rFonts w:ascii="Times New Roman" w:hAnsi="Times New Roman" w:cs="Times New Roman"/>
          <w:b/>
          <w:sz w:val="24"/>
          <w:lang w:val="en-US"/>
        </w:rPr>
        <w:t>Delegates</w:t>
      </w:r>
    </w:p>
    <w:p w:rsidR="00C661B1" w:rsidRPr="00E20CAF" w:rsidRDefault="00C661B1" w:rsidP="00B60E86">
      <w:pPr>
        <w:rPr>
          <w:rFonts w:ascii="Times New Roman" w:hAnsi="Times New Roman" w:cs="Times New Roman"/>
          <w:sz w:val="24"/>
          <w:lang w:val="en-US"/>
        </w:rPr>
      </w:pPr>
      <w:r w:rsidRPr="00E20CAF">
        <w:rPr>
          <w:rFonts w:ascii="Times New Roman" w:hAnsi="Times New Roman" w:cs="Times New Roman"/>
          <w:sz w:val="24"/>
          <w:lang w:val="en-US"/>
        </w:rPr>
        <w:t>Delegate for Internationalization in Europe: Professor Matteo Alvaro</w:t>
      </w:r>
    </w:p>
    <w:p w:rsidR="00C661B1" w:rsidRPr="00E20CAF" w:rsidRDefault="00C661B1" w:rsidP="00B60E86">
      <w:pPr>
        <w:rPr>
          <w:rFonts w:ascii="Times New Roman" w:hAnsi="Times New Roman" w:cs="Times New Roman"/>
          <w:sz w:val="24"/>
          <w:lang w:val="en-US"/>
        </w:rPr>
      </w:pPr>
      <w:r w:rsidRPr="00E20CAF">
        <w:rPr>
          <w:rFonts w:ascii="Times New Roman" w:hAnsi="Times New Roman" w:cs="Times New Roman"/>
          <w:sz w:val="24"/>
          <w:lang w:val="en-US"/>
        </w:rPr>
        <w:t xml:space="preserve">Delegate for Internationalization in the Americas: Professor </w:t>
      </w:r>
      <w:proofErr w:type="spellStart"/>
      <w:r w:rsidRPr="00E20CAF">
        <w:rPr>
          <w:rFonts w:ascii="Times New Roman" w:hAnsi="Times New Roman" w:cs="Times New Roman"/>
          <w:sz w:val="24"/>
          <w:lang w:val="en-US"/>
        </w:rPr>
        <w:t>Guglielmina</w:t>
      </w:r>
      <w:proofErr w:type="spellEnd"/>
      <w:r w:rsidRPr="00E20CAF">
        <w:rPr>
          <w:rFonts w:ascii="Times New Roman" w:hAnsi="Times New Roman" w:cs="Times New Roman"/>
          <w:sz w:val="24"/>
          <w:lang w:val="en-US"/>
        </w:rPr>
        <w:t xml:space="preserve"> Nadia </w:t>
      </w:r>
      <w:proofErr w:type="spellStart"/>
      <w:r w:rsidRPr="00E20CAF">
        <w:rPr>
          <w:rFonts w:ascii="Times New Roman" w:hAnsi="Times New Roman" w:cs="Times New Roman"/>
          <w:sz w:val="24"/>
          <w:lang w:val="en-US"/>
        </w:rPr>
        <w:t>Ranzani</w:t>
      </w:r>
      <w:proofErr w:type="spellEnd"/>
    </w:p>
    <w:p w:rsidR="00C661B1" w:rsidRPr="00E20CAF" w:rsidRDefault="00C661B1" w:rsidP="00B60E86">
      <w:pPr>
        <w:rPr>
          <w:rFonts w:ascii="Times New Roman" w:hAnsi="Times New Roman" w:cs="Times New Roman"/>
          <w:sz w:val="24"/>
          <w:lang w:val="en-US"/>
        </w:rPr>
      </w:pPr>
      <w:r w:rsidRPr="00E20CAF">
        <w:rPr>
          <w:rFonts w:ascii="Times New Roman" w:hAnsi="Times New Roman" w:cs="Times New Roman"/>
          <w:sz w:val="24"/>
          <w:lang w:val="en-US"/>
        </w:rPr>
        <w:t xml:space="preserve">Delegate for Internationalization in the Far-East: Professor Axel </w:t>
      </w:r>
      <w:proofErr w:type="spellStart"/>
      <w:r w:rsidRPr="00E20CAF">
        <w:rPr>
          <w:rFonts w:ascii="Times New Roman" w:hAnsi="Times New Roman" w:cs="Times New Roman"/>
          <w:sz w:val="24"/>
          <w:lang w:val="en-US"/>
        </w:rPr>
        <w:t>Berkofsky</w:t>
      </w:r>
      <w:proofErr w:type="spellEnd"/>
    </w:p>
    <w:p w:rsidR="00B76663" w:rsidRPr="00E20CAF" w:rsidRDefault="00B76663" w:rsidP="00C661B1">
      <w:pPr>
        <w:rPr>
          <w:rFonts w:ascii="Times New Roman" w:hAnsi="Times New Roman" w:cs="Times New Roman"/>
          <w:sz w:val="24"/>
          <w:lang w:val="en-US"/>
        </w:rPr>
      </w:pPr>
    </w:p>
    <w:p w:rsidR="00B76663" w:rsidRPr="00E20CAF" w:rsidRDefault="00C661B1" w:rsidP="00C661B1">
      <w:pPr>
        <w:rPr>
          <w:rFonts w:ascii="Times New Roman" w:hAnsi="Times New Roman" w:cs="Times New Roman"/>
          <w:b/>
          <w:sz w:val="24"/>
          <w:lang w:val="en-US"/>
        </w:rPr>
      </w:pPr>
      <w:r w:rsidRPr="00E20CAF">
        <w:rPr>
          <w:rFonts w:ascii="Times New Roman" w:hAnsi="Times New Roman" w:cs="Times New Roman"/>
          <w:b/>
          <w:sz w:val="24"/>
          <w:lang w:val="en-US"/>
        </w:rPr>
        <w:t>Referent</w:t>
      </w:r>
    </w:p>
    <w:p w:rsidR="00C661B1" w:rsidRPr="00E20CAF" w:rsidRDefault="00C661B1" w:rsidP="00C661B1">
      <w:pPr>
        <w:rPr>
          <w:rFonts w:ascii="Times New Roman" w:hAnsi="Times New Roman" w:cs="Times New Roman"/>
          <w:sz w:val="24"/>
          <w:lang w:val="en-US"/>
        </w:rPr>
      </w:pPr>
      <w:r w:rsidRPr="00E20CAF">
        <w:rPr>
          <w:rFonts w:ascii="Times New Roman" w:hAnsi="Times New Roman" w:cs="Times New Roman"/>
          <w:sz w:val="24"/>
          <w:lang w:val="en-US"/>
        </w:rPr>
        <w:t xml:space="preserve">Technical delegate for the relationship with </w:t>
      </w:r>
      <w:proofErr w:type="spellStart"/>
      <w:r w:rsidRPr="00E20CAF">
        <w:rPr>
          <w:rFonts w:ascii="Times New Roman" w:hAnsi="Times New Roman" w:cs="Times New Roman"/>
          <w:sz w:val="24"/>
          <w:lang w:val="en-US"/>
        </w:rPr>
        <w:t>Tongji</w:t>
      </w:r>
      <w:proofErr w:type="spellEnd"/>
      <w:r w:rsidRPr="00E20CAF">
        <w:rPr>
          <w:rFonts w:ascii="Times New Roman" w:hAnsi="Times New Roman" w:cs="Times New Roman"/>
          <w:sz w:val="24"/>
          <w:lang w:val="en-US"/>
        </w:rPr>
        <w:t xml:space="preserve"> University: Professor Roberto De Lotto</w:t>
      </w:r>
    </w:p>
    <w:p w:rsidR="00205947" w:rsidRPr="00E20CAF" w:rsidRDefault="00205947" w:rsidP="00B76663">
      <w:pPr>
        <w:ind w:left="708"/>
        <w:rPr>
          <w:rFonts w:ascii="Times New Roman" w:hAnsi="Times New Roman" w:cs="Times New Roman"/>
          <w:sz w:val="24"/>
        </w:rPr>
      </w:pPr>
    </w:p>
    <w:sectPr w:rsidR="00205947" w:rsidRPr="00E20C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40F9B"/>
    <w:multiLevelType w:val="hybridMultilevel"/>
    <w:tmpl w:val="E26026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DF23B2"/>
    <w:multiLevelType w:val="hybridMultilevel"/>
    <w:tmpl w:val="F0B630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63"/>
    <w:rsid w:val="000C505C"/>
    <w:rsid w:val="00200D25"/>
    <w:rsid w:val="00205947"/>
    <w:rsid w:val="004354C0"/>
    <w:rsid w:val="00B60E86"/>
    <w:rsid w:val="00B73068"/>
    <w:rsid w:val="00B76663"/>
    <w:rsid w:val="00C13718"/>
    <w:rsid w:val="00C661B1"/>
    <w:rsid w:val="00E20CAF"/>
    <w:rsid w:val="00E318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26935-6B7F-4A55-89D7-F978AB26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2019-12-13T10:54:00Z</dcterms:created>
  <dcterms:modified xsi:type="dcterms:W3CDTF">2019-12-13T10:54:00Z</dcterms:modified>
</cp:coreProperties>
</file>